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D2F7" w14:textId="77777777" w:rsidR="0027735C" w:rsidRPr="0027735C" w:rsidRDefault="0027735C" w:rsidP="00AD6A9B">
      <w:pPr>
        <w:jc w:val="center"/>
        <w:rPr>
          <w:b/>
          <w:bCs/>
          <w:sz w:val="26"/>
          <w:szCs w:val="26"/>
        </w:rPr>
      </w:pPr>
      <w:r w:rsidRPr="0027735C">
        <w:rPr>
          <w:b/>
          <w:bCs/>
          <w:sz w:val="26"/>
          <w:szCs w:val="26"/>
        </w:rPr>
        <w:t>Bando PRIN 2026 – Sintesi</w:t>
      </w:r>
    </w:p>
    <w:p w14:paraId="62A3F810" w14:textId="22312987" w:rsidR="0027735C" w:rsidRPr="0027735C" w:rsidRDefault="0027735C" w:rsidP="00AD6A9B">
      <w:pPr>
        <w:jc w:val="both"/>
      </w:pPr>
      <w:r w:rsidRPr="0027735C">
        <w:t xml:space="preserve">Il Ministero dell’Università e della Ricerca ha pubblicato, con </w:t>
      </w:r>
      <w:hyperlink r:id="rId5" w:history="1">
        <w:r w:rsidRPr="0027735C">
          <w:rPr>
            <w:rStyle w:val="Collegamentoipertestuale"/>
          </w:rPr>
          <w:t>Decreto Direttoriale n. 2298 del 10 aprile 2026</w:t>
        </w:r>
      </w:hyperlink>
      <w:r w:rsidRPr="0027735C">
        <w:t xml:space="preserve">, il </w:t>
      </w:r>
      <w:r w:rsidRPr="0027735C">
        <w:rPr>
          <w:b/>
          <w:bCs/>
        </w:rPr>
        <w:t>Bando PRIN 2026</w:t>
      </w:r>
      <w:r w:rsidRPr="0027735C">
        <w:t xml:space="preserve"> per il finanziamento di Progetti di Ricerca di Rilevante Interesse Nazionale.</w:t>
      </w:r>
    </w:p>
    <w:p w14:paraId="47706FB4" w14:textId="77777777" w:rsidR="0027735C" w:rsidRPr="0027735C" w:rsidRDefault="0027735C" w:rsidP="00AD6A9B">
      <w:pPr>
        <w:jc w:val="both"/>
        <w:rPr>
          <w:b/>
          <w:bCs/>
        </w:rPr>
      </w:pPr>
      <w:r w:rsidRPr="0027735C">
        <w:rPr>
          <w:b/>
          <w:bCs/>
        </w:rPr>
        <w:t>Obiettivi</w:t>
      </w:r>
    </w:p>
    <w:p w14:paraId="3F7A29D4" w14:textId="77777777" w:rsidR="0027735C" w:rsidRPr="0027735C" w:rsidRDefault="0027735C" w:rsidP="00AD6A9B">
      <w:pPr>
        <w:jc w:val="both"/>
      </w:pPr>
      <w:r w:rsidRPr="0027735C">
        <w:t xml:space="preserve">Il programma finanzia progetti di </w:t>
      </w:r>
      <w:r w:rsidRPr="0027735C">
        <w:rPr>
          <w:b/>
          <w:bCs/>
        </w:rPr>
        <w:t>ricerca di base di elevata qualità</w:t>
      </w:r>
      <w:r w:rsidRPr="0027735C">
        <w:t>, con l’obiettivo di:</w:t>
      </w:r>
    </w:p>
    <w:p w14:paraId="4CA370E6" w14:textId="77777777" w:rsidR="0027735C" w:rsidRPr="0027735C" w:rsidRDefault="0027735C" w:rsidP="00AD6A9B">
      <w:pPr>
        <w:numPr>
          <w:ilvl w:val="0"/>
          <w:numId w:val="1"/>
        </w:numPr>
        <w:jc w:val="both"/>
      </w:pPr>
      <w:r w:rsidRPr="0027735C">
        <w:t xml:space="preserve">rafforzare il sistema nazionale della ricerca; </w:t>
      </w:r>
    </w:p>
    <w:p w14:paraId="352EFAF3" w14:textId="77777777" w:rsidR="0027735C" w:rsidRPr="0027735C" w:rsidRDefault="0027735C" w:rsidP="00AD6A9B">
      <w:pPr>
        <w:numPr>
          <w:ilvl w:val="0"/>
          <w:numId w:val="1"/>
        </w:numPr>
        <w:jc w:val="both"/>
      </w:pPr>
      <w:r w:rsidRPr="0027735C">
        <w:t xml:space="preserve">promuovere la collaborazione tra università, enti di ricerca e AFAM; </w:t>
      </w:r>
    </w:p>
    <w:p w14:paraId="665E1C7C" w14:textId="77777777" w:rsidR="0027735C" w:rsidRPr="0027735C" w:rsidRDefault="0027735C" w:rsidP="00AD6A9B">
      <w:pPr>
        <w:numPr>
          <w:ilvl w:val="0"/>
          <w:numId w:val="1"/>
        </w:numPr>
        <w:jc w:val="both"/>
      </w:pPr>
      <w:r w:rsidRPr="0027735C">
        <w:t xml:space="preserve">sostenere l’eccellenza scientifica e la competitività internazionale. </w:t>
      </w:r>
    </w:p>
    <w:p w14:paraId="4377A394" w14:textId="77777777" w:rsidR="0027735C" w:rsidRPr="0027735C" w:rsidRDefault="0027735C" w:rsidP="00AD6A9B">
      <w:pPr>
        <w:jc w:val="both"/>
        <w:rPr>
          <w:b/>
          <w:bCs/>
        </w:rPr>
      </w:pPr>
      <w:r w:rsidRPr="0027735C">
        <w:rPr>
          <w:b/>
          <w:bCs/>
        </w:rPr>
        <w:t>Dotazione finanziaria</w:t>
      </w:r>
    </w:p>
    <w:p w14:paraId="5FCB3922" w14:textId="1D783DBF" w:rsidR="0027735C" w:rsidRPr="0027735C" w:rsidRDefault="0027735C" w:rsidP="00AD6A9B">
      <w:pPr>
        <w:jc w:val="both"/>
      </w:pPr>
      <w:r w:rsidRPr="0027735C">
        <w:t xml:space="preserve">La dotazione complessiva è pari a </w:t>
      </w:r>
      <w:r w:rsidR="004E229A">
        <w:t xml:space="preserve">259.889.354,00 € di cui 38.983.403,00 € riservati a PI Under 40. </w:t>
      </w:r>
    </w:p>
    <w:p w14:paraId="125BBB6D" w14:textId="05B7158C" w:rsidR="0027735C" w:rsidRPr="0027735C" w:rsidRDefault="0027735C" w:rsidP="00AD6A9B">
      <w:pPr>
        <w:jc w:val="both"/>
      </w:pPr>
    </w:p>
    <w:p w14:paraId="6431F18E" w14:textId="77777777" w:rsidR="0027735C" w:rsidRPr="0027735C" w:rsidRDefault="0027735C" w:rsidP="00AD6A9B">
      <w:pPr>
        <w:jc w:val="both"/>
        <w:rPr>
          <w:b/>
          <w:bCs/>
        </w:rPr>
      </w:pPr>
      <w:r w:rsidRPr="0027735C">
        <w:rPr>
          <w:b/>
          <w:bCs/>
        </w:rPr>
        <w:t>Ambiti di ricerca</w:t>
      </w:r>
    </w:p>
    <w:p w14:paraId="6B0CADD3" w14:textId="77777777" w:rsidR="0027735C" w:rsidRPr="0027735C" w:rsidRDefault="0027735C" w:rsidP="00AD6A9B">
      <w:pPr>
        <w:jc w:val="both"/>
      </w:pPr>
      <w:r w:rsidRPr="0027735C">
        <w:t xml:space="preserve">Approccio </w:t>
      </w:r>
      <w:r w:rsidRPr="0027735C">
        <w:rPr>
          <w:b/>
          <w:bCs/>
        </w:rPr>
        <w:t>bottom-up</w:t>
      </w:r>
      <w:r w:rsidRPr="0027735C">
        <w:t xml:space="preserve"> aperto a tutti i settori ERC:</w:t>
      </w:r>
    </w:p>
    <w:p w14:paraId="60755E4D" w14:textId="77777777" w:rsidR="0027735C" w:rsidRPr="0027735C" w:rsidRDefault="0027735C" w:rsidP="00AD6A9B">
      <w:pPr>
        <w:numPr>
          <w:ilvl w:val="0"/>
          <w:numId w:val="2"/>
        </w:numPr>
        <w:jc w:val="both"/>
      </w:pPr>
      <w:r w:rsidRPr="0027735C">
        <w:t xml:space="preserve">LS – Scienze della vita </w:t>
      </w:r>
    </w:p>
    <w:p w14:paraId="11AFAA7C" w14:textId="77777777" w:rsidR="0027735C" w:rsidRPr="0027735C" w:rsidRDefault="0027735C" w:rsidP="00AD6A9B">
      <w:pPr>
        <w:numPr>
          <w:ilvl w:val="0"/>
          <w:numId w:val="2"/>
        </w:numPr>
        <w:jc w:val="both"/>
      </w:pPr>
      <w:r w:rsidRPr="0027735C">
        <w:t xml:space="preserve">PE – Scienze fisiche, chimiche e ingegneristiche </w:t>
      </w:r>
    </w:p>
    <w:p w14:paraId="1B2C09DA" w14:textId="77777777" w:rsidR="0027735C" w:rsidRPr="0027735C" w:rsidRDefault="0027735C" w:rsidP="00AD6A9B">
      <w:pPr>
        <w:numPr>
          <w:ilvl w:val="0"/>
          <w:numId w:val="2"/>
        </w:numPr>
        <w:jc w:val="both"/>
      </w:pPr>
      <w:r w:rsidRPr="0027735C">
        <w:t xml:space="preserve">SH – Scienze sociali e umanistiche </w:t>
      </w:r>
    </w:p>
    <w:p w14:paraId="0382A985" w14:textId="77BD21E3" w:rsidR="0027735C" w:rsidRPr="0027735C" w:rsidRDefault="0027735C" w:rsidP="00AD6A9B">
      <w:pPr>
        <w:jc w:val="both"/>
      </w:pPr>
    </w:p>
    <w:p w14:paraId="46AE0512" w14:textId="77777777" w:rsidR="0027735C" w:rsidRPr="0027735C" w:rsidRDefault="0027735C" w:rsidP="00AD6A9B">
      <w:pPr>
        <w:jc w:val="both"/>
        <w:rPr>
          <w:b/>
          <w:bCs/>
        </w:rPr>
      </w:pPr>
      <w:r w:rsidRPr="0027735C">
        <w:rPr>
          <w:b/>
          <w:bCs/>
        </w:rPr>
        <w:t>Caratteristiche dei progetti</w:t>
      </w:r>
    </w:p>
    <w:p w14:paraId="78753929" w14:textId="77777777" w:rsidR="00AD6A9B" w:rsidRPr="00AD6A9B" w:rsidRDefault="00AD6A9B" w:rsidP="00AD6A9B">
      <w:pPr>
        <w:ind w:left="426"/>
        <w:jc w:val="both"/>
      </w:pPr>
      <w:r w:rsidRPr="00AD6A9B">
        <w:t xml:space="preserve">•  Durata: 3 anni </w:t>
      </w:r>
    </w:p>
    <w:p w14:paraId="441EDC7F" w14:textId="77777777" w:rsidR="00AD6A9B" w:rsidRPr="00AD6A9B" w:rsidRDefault="00AD6A9B" w:rsidP="00AD6A9B">
      <w:pPr>
        <w:ind w:left="426"/>
        <w:jc w:val="both"/>
        <w:rPr>
          <w:b/>
          <w:bCs/>
        </w:rPr>
      </w:pPr>
      <w:r w:rsidRPr="00AD6A9B">
        <w:rPr>
          <w:b/>
          <w:bCs/>
        </w:rPr>
        <w:t xml:space="preserve">•  Tipologia: progetti collaborativi (consorzi tra più unità di ricerca) </w:t>
      </w:r>
    </w:p>
    <w:p w14:paraId="66E2F8F4" w14:textId="77777777" w:rsidR="00AD6A9B" w:rsidRPr="00AD6A9B" w:rsidRDefault="00AD6A9B" w:rsidP="00AD6A9B">
      <w:pPr>
        <w:ind w:left="426"/>
        <w:jc w:val="both"/>
      </w:pPr>
      <w:r w:rsidRPr="00AD6A9B">
        <w:t xml:space="preserve">•  Numero di unità: da 4 a 6 unità di ricerca </w:t>
      </w:r>
    </w:p>
    <w:p w14:paraId="17895BE1" w14:textId="4F28AF89" w:rsidR="00AD6A9B" w:rsidRPr="00AD6A9B" w:rsidRDefault="00AD6A9B" w:rsidP="00AD6A9B">
      <w:pPr>
        <w:pStyle w:val="Paragrafoelenco"/>
        <w:numPr>
          <w:ilvl w:val="0"/>
          <w:numId w:val="16"/>
        </w:numPr>
        <w:ind w:left="426" w:firstLine="283"/>
        <w:jc w:val="both"/>
      </w:pPr>
      <w:r w:rsidRPr="00AD6A9B">
        <w:t xml:space="preserve">possibilità di prevedere una o più sub-unità </w:t>
      </w:r>
    </w:p>
    <w:p w14:paraId="0B96769F" w14:textId="77777777" w:rsidR="00AD6A9B" w:rsidRPr="00AD6A9B" w:rsidRDefault="00AD6A9B" w:rsidP="00AD6A9B">
      <w:pPr>
        <w:ind w:left="426"/>
        <w:jc w:val="both"/>
      </w:pPr>
      <w:r w:rsidRPr="00AD6A9B">
        <w:t xml:space="preserve">•  Importo progetti: finanziamento compreso tra 1.000.000 € e 1.200.000 € </w:t>
      </w:r>
    </w:p>
    <w:p w14:paraId="52FEE44C" w14:textId="77777777" w:rsidR="00AD6A9B" w:rsidRDefault="00AD6A9B" w:rsidP="00AD6A9B">
      <w:pPr>
        <w:jc w:val="both"/>
        <w:rPr>
          <w:b/>
          <w:bCs/>
        </w:rPr>
      </w:pPr>
    </w:p>
    <w:p w14:paraId="2339A848" w14:textId="1770872F" w:rsidR="0027735C" w:rsidRDefault="0027735C" w:rsidP="00AD6A9B">
      <w:pPr>
        <w:jc w:val="both"/>
        <w:rPr>
          <w:b/>
          <w:bCs/>
        </w:rPr>
      </w:pPr>
      <w:r w:rsidRPr="0027735C">
        <w:rPr>
          <w:b/>
          <w:bCs/>
        </w:rPr>
        <w:t xml:space="preserve">Soggetti </w:t>
      </w:r>
      <w:r w:rsidR="004E229A">
        <w:rPr>
          <w:b/>
          <w:bCs/>
        </w:rPr>
        <w:t>proponenti</w:t>
      </w:r>
    </w:p>
    <w:p w14:paraId="3ACEF841" w14:textId="77777777" w:rsidR="00AD6A9B" w:rsidRPr="00AD6A9B" w:rsidRDefault="00AD6A9B" w:rsidP="00AD6A9B">
      <w:pPr>
        <w:numPr>
          <w:ilvl w:val="0"/>
          <w:numId w:val="2"/>
        </w:numPr>
        <w:jc w:val="both"/>
      </w:pPr>
      <w:r w:rsidRPr="00AD6A9B">
        <w:t xml:space="preserve">Possono partecipare PI, sostituti PI e responsabili di unità che non abbiano presentato domanda al Bando PRIN 2026 </w:t>
      </w:r>
      <w:proofErr w:type="spellStart"/>
      <w:r w:rsidRPr="00AD6A9B">
        <w:t>Hybrid</w:t>
      </w:r>
      <w:proofErr w:type="spellEnd"/>
      <w:r w:rsidRPr="00AD6A9B">
        <w:t xml:space="preserve"> </w:t>
      </w:r>
    </w:p>
    <w:p w14:paraId="31169EAB" w14:textId="77777777" w:rsidR="00AD6A9B" w:rsidRPr="00AD6A9B" w:rsidRDefault="00AD6A9B" w:rsidP="00AD6A9B">
      <w:pPr>
        <w:numPr>
          <w:ilvl w:val="0"/>
          <w:numId w:val="2"/>
        </w:numPr>
        <w:jc w:val="both"/>
      </w:pPr>
      <w:r w:rsidRPr="00AD6A9B">
        <w:t xml:space="preserve">Una quota pari al 15% delle risorse è riservata a PI Under 40 </w:t>
      </w:r>
    </w:p>
    <w:p w14:paraId="4BD1E3C8" w14:textId="77777777" w:rsidR="00AD6A9B" w:rsidRPr="00AD6A9B" w:rsidRDefault="00AD6A9B" w:rsidP="00AD6A9B">
      <w:pPr>
        <w:numPr>
          <w:ilvl w:val="0"/>
          <w:numId w:val="2"/>
        </w:numPr>
        <w:jc w:val="both"/>
      </w:pPr>
      <w:r w:rsidRPr="00AD6A9B">
        <w:t xml:space="preserve">Ogni partecipante può figurare in una sola proposta progettuale </w:t>
      </w:r>
    </w:p>
    <w:p w14:paraId="0412908D" w14:textId="4F277329" w:rsidR="00AD6A9B" w:rsidRDefault="00AD6A9B" w:rsidP="00AD6A9B">
      <w:pPr>
        <w:numPr>
          <w:ilvl w:val="0"/>
          <w:numId w:val="2"/>
        </w:numPr>
        <w:jc w:val="both"/>
      </w:pPr>
      <w:r w:rsidRPr="00AD6A9B">
        <w:t xml:space="preserve">I PI già finanziati su bandi FIS, ERC o </w:t>
      </w:r>
      <w:hyperlink r:id="rId6" w:history="1">
        <w:r w:rsidRPr="00AD6A9B">
          <w:rPr>
            <w:u w:val="single"/>
          </w:rPr>
          <w:t>programmi di ricer</w:t>
        </w:r>
        <w:r w:rsidRPr="00AD6A9B">
          <w:rPr>
            <w:u w:val="single"/>
          </w:rPr>
          <w:t>c</w:t>
        </w:r>
        <w:r w:rsidRPr="00AD6A9B">
          <w:rPr>
            <w:u w:val="single"/>
          </w:rPr>
          <w:t>a di alta qualificazione</w:t>
        </w:r>
      </w:hyperlink>
      <w:r w:rsidRPr="00CF1202">
        <w:t xml:space="preserve"> </w:t>
      </w:r>
      <w:r w:rsidRPr="00AD6A9B">
        <w:t xml:space="preserve">possono partecipare solo come componenti di unità </w:t>
      </w:r>
    </w:p>
    <w:p w14:paraId="2294C2C1" w14:textId="77777777" w:rsidR="00AD6A9B" w:rsidRPr="00AD6A9B" w:rsidRDefault="00AD6A9B" w:rsidP="00AD6A9B">
      <w:pPr>
        <w:jc w:val="both"/>
        <w:rPr>
          <w:b/>
          <w:bCs/>
        </w:rPr>
      </w:pPr>
      <w:proofErr w:type="spellStart"/>
      <w:r w:rsidRPr="00AD6A9B">
        <w:rPr>
          <w:b/>
          <w:bCs/>
        </w:rPr>
        <w:t>Principal</w:t>
      </w:r>
      <w:proofErr w:type="spellEnd"/>
      <w:r w:rsidRPr="00AD6A9B">
        <w:rPr>
          <w:b/>
          <w:bCs/>
        </w:rPr>
        <w:t xml:space="preserve"> Investigator (PI)</w:t>
      </w:r>
    </w:p>
    <w:p w14:paraId="40003251" w14:textId="77777777" w:rsidR="00AD6A9B" w:rsidRPr="00AD6A9B" w:rsidRDefault="00AD6A9B" w:rsidP="00AD6A9B">
      <w:pPr>
        <w:jc w:val="both"/>
      </w:pPr>
      <w:r w:rsidRPr="00AD6A9B">
        <w:t>Può assumere il ruolo di PI:</w:t>
      </w:r>
    </w:p>
    <w:p w14:paraId="62971CD9" w14:textId="77777777" w:rsidR="00AD6A9B" w:rsidRPr="00AD6A9B" w:rsidRDefault="00AD6A9B" w:rsidP="00AD6A9B">
      <w:pPr>
        <w:numPr>
          <w:ilvl w:val="0"/>
          <w:numId w:val="18"/>
        </w:numPr>
        <w:jc w:val="both"/>
      </w:pPr>
      <w:r w:rsidRPr="00AD6A9B">
        <w:lastRenderedPageBreak/>
        <w:t xml:space="preserve">professore o ricercatore di ruolo (tempo indeterminato); </w:t>
      </w:r>
    </w:p>
    <w:p w14:paraId="5A3A9F5A" w14:textId="77777777" w:rsidR="00AD6A9B" w:rsidRPr="00AD6A9B" w:rsidRDefault="00AD6A9B" w:rsidP="00AD6A9B">
      <w:pPr>
        <w:numPr>
          <w:ilvl w:val="0"/>
          <w:numId w:val="18"/>
        </w:numPr>
        <w:jc w:val="both"/>
      </w:pPr>
      <w:r w:rsidRPr="00AD6A9B">
        <w:t xml:space="preserve">ricercatore a tempo determinato (art. 24 L. 240/2010), con contratto non vincolato ad altri progetti pubblici. </w:t>
      </w:r>
    </w:p>
    <w:p w14:paraId="16001677" w14:textId="77777777" w:rsidR="00AD6A9B" w:rsidRPr="00AD6A9B" w:rsidRDefault="00AD6A9B" w:rsidP="00AD6A9B">
      <w:pPr>
        <w:jc w:val="both"/>
      </w:pPr>
      <w:r w:rsidRPr="00AD6A9B">
        <w:t>Il PI:</w:t>
      </w:r>
    </w:p>
    <w:p w14:paraId="1C6A93BF" w14:textId="77777777" w:rsidR="00AD6A9B" w:rsidRPr="00AD6A9B" w:rsidRDefault="00AD6A9B" w:rsidP="00AD6A9B">
      <w:pPr>
        <w:numPr>
          <w:ilvl w:val="0"/>
          <w:numId w:val="19"/>
        </w:numPr>
        <w:jc w:val="both"/>
      </w:pPr>
      <w:r w:rsidRPr="00AD6A9B">
        <w:t xml:space="preserve">coordina il progetto e le unità di ricerca; </w:t>
      </w:r>
    </w:p>
    <w:p w14:paraId="3FB2C8EC" w14:textId="77777777" w:rsidR="00AD6A9B" w:rsidRPr="00AD6A9B" w:rsidRDefault="00AD6A9B" w:rsidP="00AD6A9B">
      <w:pPr>
        <w:numPr>
          <w:ilvl w:val="0"/>
          <w:numId w:val="19"/>
        </w:numPr>
        <w:jc w:val="both"/>
      </w:pPr>
      <w:r w:rsidRPr="00AD6A9B">
        <w:t xml:space="preserve">presenta la proposta; </w:t>
      </w:r>
    </w:p>
    <w:p w14:paraId="48D2EAF6" w14:textId="77777777" w:rsidR="00AD6A9B" w:rsidRPr="00AD6A9B" w:rsidRDefault="00AD6A9B" w:rsidP="00AD6A9B">
      <w:pPr>
        <w:numPr>
          <w:ilvl w:val="0"/>
          <w:numId w:val="19"/>
        </w:numPr>
        <w:jc w:val="both"/>
      </w:pPr>
      <w:r w:rsidRPr="00AD6A9B">
        <w:t xml:space="preserve">garantisce la coerenza scientifica; </w:t>
      </w:r>
    </w:p>
    <w:p w14:paraId="5E8CC86A" w14:textId="77777777" w:rsidR="00AD6A9B" w:rsidRPr="00AD6A9B" w:rsidRDefault="00AD6A9B" w:rsidP="00AD6A9B">
      <w:pPr>
        <w:numPr>
          <w:ilvl w:val="0"/>
          <w:numId w:val="19"/>
        </w:numPr>
        <w:jc w:val="both"/>
      </w:pPr>
      <w:r w:rsidRPr="00AD6A9B">
        <w:t xml:space="preserve">assicura un impegno minimo del </w:t>
      </w:r>
      <w:r w:rsidRPr="00AD6A9B">
        <w:rPr>
          <w:b/>
          <w:bCs/>
        </w:rPr>
        <w:t>20%</w:t>
      </w:r>
      <w:r w:rsidRPr="00AD6A9B">
        <w:t xml:space="preserve"> sul progetto. </w:t>
      </w:r>
    </w:p>
    <w:p w14:paraId="59F17DAC" w14:textId="77777777" w:rsidR="00AD6A9B" w:rsidRPr="00AD6A9B" w:rsidRDefault="00AD6A9B" w:rsidP="00AD6A9B">
      <w:pPr>
        <w:jc w:val="both"/>
        <w:rPr>
          <w:b/>
          <w:bCs/>
        </w:rPr>
      </w:pPr>
      <w:r w:rsidRPr="00AD6A9B">
        <w:rPr>
          <w:b/>
          <w:bCs/>
        </w:rPr>
        <w:t>Sostituto PI</w:t>
      </w:r>
    </w:p>
    <w:p w14:paraId="206F104B" w14:textId="77777777" w:rsidR="00AD6A9B" w:rsidRPr="00AD6A9B" w:rsidRDefault="00AD6A9B" w:rsidP="00AD6A9B">
      <w:pPr>
        <w:jc w:val="both"/>
      </w:pPr>
      <w:r w:rsidRPr="00AD6A9B">
        <w:t>Individuato in fase di candidatura:</w:t>
      </w:r>
    </w:p>
    <w:p w14:paraId="5FD0DACC" w14:textId="77777777" w:rsidR="00AD6A9B" w:rsidRPr="00AD6A9B" w:rsidRDefault="00AD6A9B" w:rsidP="00AD6A9B">
      <w:pPr>
        <w:numPr>
          <w:ilvl w:val="0"/>
          <w:numId w:val="20"/>
        </w:numPr>
        <w:jc w:val="both"/>
      </w:pPr>
      <w:r w:rsidRPr="00AD6A9B">
        <w:t xml:space="preserve">deve possedere i requisiti del PI; </w:t>
      </w:r>
    </w:p>
    <w:p w14:paraId="6A669DDF" w14:textId="77777777" w:rsidR="00AD6A9B" w:rsidRPr="00AD6A9B" w:rsidRDefault="00AD6A9B" w:rsidP="00AD6A9B">
      <w:pPr>
        <w:numPr>
          <w:ilvl w:val="0"/>
          <w:numId w:val="20"/>
        </w:numPr>
        <w:jc w:val="both"/>
      </w:pPr>
      <w:r w:rsidRPr="00AD6A9B">
        <w:t xml:space="preserve">deve garantire permanenza in servizio per almeno </w:t>
      </w:r>
      <w:proofErr w:type="gramStart"/>
      <w:r w:rsidRPr="00AD6A9B">
        <w:rPr>
          <w:b/>
          <w:bCs/>
        </w:rPr>
        <w:t>4</w:t>
      </w:r>
      <w:proofErr w:type="gramEnd"/>
      <w:r w:rsidRPr="00AD6A9B">
        <w:rPr>
          <w:b/>
          <w:bCs/>
        </w:rPr>
        <w:t xml:space="preserve"> anni</w:t>
      </w:r>
      <w:r w:rsidRPr="00AD6A9B">
        <w:t xml:space="preserve">; </w:t>
      </w:r>
    </w:p>
    <w:p w14:paraId="7DC36513" w14:textId="77777777" w:rsidR="00AD6A9B" w:rsidRPr="00AD6A9B" w:rsidRDefault="00AD6A9B" w:rsidP="00AD6A9B">
      <w:pPr>
        <w:numPr>
          <w:ilvl w:val="0"/>
          <w:numId w:val="20"/>
        </w:numPr>
        <w:jc w:val="both"/>
      </w:pPr>
      <w:r w:rsidRPr="00AD6A9B">
        <w:t xml:space="preserve">subentra in caso di impedimento del PI. </w:t>
      </w:r>
    </w:p>
    <w:p w14:paraId="4C098DC7" w14:textId="7EB6304E" w:rsidR="00AD6A9B" w:rsidRPr="00AD6A9B" w:rsidRDefault="00AD6A9B" w:rsidP="00AD6A9B">
      <w:pPr>
        <w:jc w:val="both"/>
      </w:pPr>
    </w:p>
    <w:p w14:paraId="2590D925" w14:textId="77777777" w:rsidR="00AD6A9B" w:rsidRPr="00AD6A9B" w:rsidRDefault="00AD6A9B" w:rsidP="00AD6A9B">
      <w:pPr>
        <w:jc w:val="both"/>
        <w:rPr>
          <w:b/>
          <w:bCs/>
        </w:rPr>
      </w:pPr>
      <w:r w:rsidRPr="00AD6A9B">
        <w:rPr>
          <w:b/>
          <w:bCs/>
        </w:rPr>
        <w:t>Responsabile di Unità (RU)</w:t>
      </w:r>
    </w:p>
    <w:p w14:paraId="40E72FB7" w14:textId="77777777" w:rsidR="00AD6A9B" w:rsidRPr="00AD6A9B" w:rsidRDefault="00AD6A9B" w:rsidP="00AD6A9B">
      <w:pPr>
        <w:jc w:val="both"/>
      </w:pPr>
      <w:r w:rsidRPr="00AD6A9B">
        <w:t>Ogni unità è guidata da un RU:</w:t>
      </w:r>
    </w:p>
    <w:p w14:paraId="001E6011" w14:textId="77777777" w:rsidR="00AD6A9B" w:rsidRPr="00AD6A9B" w:rsidRDefault="00AD6A9B" w:rsidP="00AD6A9B">
      <w:pPr>
        <w:numPr>
          <w:ilvl w:val="0"/>
          <w:numId w:val="21"/>
        </w:numPr>
        <w:jc w:val="both"/>
      </w:pPr>
      <w:r w:rsidRPr="00AD6A9B">
        <w:t xml:space="preserve">professore/ricercatore (tempo indeterminato); </w:t>
      </w:r>
    </w:p>
    <w:p w14:paraId="285824D3" w14:textId="77777777" w:rsidR="00AD6A9B" w:rsidRPr="00AD6A9B" w:rsidRDefault="00AD6A9B" w:rsidP="00AD6A9B">
      <w:pPr>
        <w:numPr>
          <w:ilvl w:val="0"/>
          <w:numId w:val="21"/>
        </w:numPr>
        <w:jc w:val="both"/>
      </w:pPr>
      <w:r w:rsidRPr="00AD6A9B">
        <w:t xml:space="preserve">ricercatore a tempo determinato (art. 24 L. 240/2010), non vincolato ad altri progetti finanziati. </w:t>
      </w:r>
    </w:p>
    <w:p w14:paraId="5889726B" w14:textId="4DC7A29D" w:rsidR="00AD6A9B" w:rsidRPr="00AD6A9B" w:rsidRDefault="00AD6A9B" w:rsidP="00AD6A9B">
      <w:pPr>
        <w:jc w:val="both"/>
      </w:pPr>
    </w:p>
    <w:p w14:paraId="2BF74AD7" w14:textId="77777777" w:rsidR="00AD6A9B" w:rsidRPr="00AD6A9B" w:rsidRDefault="00AD6A9B" w:rsidP="00AD6A9B">
      <w:pPr>
        <w:jc w:val="both"/>
        <w:rPr>
          <w:b/>
          <w:bCs/>
        </w:rPr>
      </w:pPr>
      <w:r w:rsidRPr="00AD6A9B">
        <w:rPr>
          <w:b/>
          <w:bCs/>
        </w:rPr>
        <w:t>Componenti delle unità di ricerca</w:t>
      </w:r>
    </w:p>
    <w:p w14:paraId="48FED706" w14:textId="77777777" w:rsidR="00AD6A9B" w:rsidRPr="00AD6A9B" w:rsidRDefault="00AD6A9B" w:rsidP="00AD6A9B">
      <w:pPr>
        <w:jc w:val="both"/>
      </w:pPr>
      <w:r w:rsidRPr="00AD6A9B">
        <w:t>Possono partecipare:</w:t>
      </w:r>
    </w:p>
    <w:p w14:paraId="738BCE81" w14:textId="77777777" w:rsidR="00AD6A9B" w:rsidRPr="00AD6A9B" w:rsidRDefault="00AD6A9B" w:rsidP="00AD6A9B">
      <w:pPr>
        <w:numPr>
          <w:ilvl w:val="0"/>
          <w:numId w:val="22"/>
        </w:numPr>
        <w:jc w:val="both"/>
      </w:pPr>
      <w:r w:rsidRPr="00AD6A9B">
        <w:t xml:space="preserve">professori e ricercatori universitari; </w:t>
      </w:r>
    </w:p>
    <w:p w14:paraId="557E1616" w14:textId="77777777" w:rsidR="00AD6A9B" w:rsidRPr="00AD6A9B" w:rsidRDefault="00AD6A9B" w:rsidP="00AD6A9B">
      <w:pPr>
        <w:numPr>
          <w:ilvl w:val="0"/>
          <w:numId w:val="22"/>
        </w:numPr>
        <w:jc w:val="both"/>
      </w:pPr>
      <w:r w:rsidRPr="00AD6A9B">
        <w:t xml:space="preserve">ricercatori degli enti pubblici di ricerca; </w:t>
      </w:r>
    </w:p>
    <w:p w14:paraId="61222122" w14:textId="77777777" w:rsidR="00AD6A9B" w:rsidRPr="00AD6A9B" w:rsidRDefault="00AD6A9B" w:rsidP="00AD6A9B">
      <w:pPr>
        <w:numPr>
          <w:ilvl w:val="0"/>
          <w:numId w:val="22"/>
        </w:numPr>
        <w:jc w:val="both"/>
      </w:pPr>
      <w:r w:rsidRPr="00AD6A9B">
        <w:t xml:space="preserve">dottorandi; </w:t>
      </w:r>
    </w:p>
    <w:p w14:paraId="755DF8B4" w14:textId="77777777" w:rsidR="00AD6A9B" w:rsidRPr="00AD6A9B" w:rsidRDefault="00AD6A9B" w:rsidP="00AD6A9B">
      <w:pPr>
        <w:numPr>
          <w:ilvl w:val="0"/>
          <w:numId w:val="22"/>
        </w:numPr>
        <w:jc w:val="both"/>
      </w:pPr>
      <w:r w:rsidRPr="00AD6A9B">
        <w:t xml:space="preserve">titolari di contratti di ricerca, incarichi post-doc e altre figure previste dalla normativa vigente. </w:t>
      </w:r>
    </w:p>
    <w:p w14:paraId="5960C3E7" w14:textId="77777777" w:rsidR="00AD6A9B" w:rsidRDefault="00AD6A9B" w:rsidP="00AD6A9B">
      <w:pPr>
        <w:jc w:val="both"/>
        <w:rPr>
          <w:b/>
          <w:bCs/>
        </w:rPr>
      </w:pPr>
    </w:p>
    <w:p w14:paraId="26BB038C" w14:textId="3779DEAF" w:rsidR="000A14BD" w:rsidRDefault="00202527" w:rsidP="00AD6A9B">
      <w:pPr>
        <w:jc w:val="both"/>
        <w:rPr>
          <w:b/>
          <w:bCs/>
        </w:rPr>
      </w:pPr>
      <w:r w:rsidRPr="00202527">
        <w:rPr>
          <w:b/>
          <w:bCs/>
        </w:rPr>
        <w:t>Sub Unità</w:t>
      </w:r>
    </w:p>
    <w:p w14:paraId="03289767" w14:textId="7EA82483" w:rsidR="00202527" w:rsidRPr="000A14BD" w:rsidRDefault="00202527" w:rsidP="00AD6A9B">
      <w:pPr>
        <w:jc w:val="both"/>
      </w:pPr>
      <w:r w:rsidRPr="000A14BD">
        <w:t xml:space="preserve">Organismi di ricerca con sede in Italia </w:t>
      </w:r>
      <w:r w:rsidR="000A14BD" w:rsidRPr="000A14BD">
        <w:t>(si veda Allegato “</w:t>
      </w:r>
      <w:r w:rsidR="000A14BD" w:rsidRPr="000A14BD">
        <w:t>Elenco organismi di ricerca x SUB UNITA'</w:t>
      </w:r>
      <w:r w:rsidR="000A14BD" w:rsidRPr="000A14BD">
        <w:t>”)</w:t>
      </w:r>
    </w:p>
    <w:p w14:paraId="3E058722" w14:textId="77777777" w:rsidR="00AD6A9B" w:rsidRDefault="00AD6A9B" w:rsidP="00AD6A9B">
      <w:pPr>
        <w:jc w:val="both"/>
        <w:rPr>
          <w:b/>
          <w:bCs/>
        </w:rPr>
      </w:pPr>
    </w:p>
    <w:p w14:paraId="1A5074EF" w14:textId="77777777" w:rsidR="00AD6A9B" w:rsidRDefault="00AD6A9B" w:rsidP="0027735C">
      <w:pPr>
        <w:rPr>
          <w:b/>
          <w:bCs/>
        </w:rPr>
      </w:pPr>
    </w:p>
    <w:p w14:paraId="4A4D6193" w14:textId="77777777" w:rsidR="00AD6A9B" w:rsidRDefault="00AD6A9B" w:rsidP="0027735C">
      <w:pPr>
        <w:rPr>
          <w:b/>
          <w:bCs/>
        </w:rPr>
      </w:pPr>
    </w:p>
    <w:p w14:paraId="7C12B058" w14:textId="77777777" w:rsidR="00AD6A9B" w:rsidRDefault="00AD6A9B" w:rsidP="0027735C">
      <w:pPr>
        <w:rPr>
          <w:b/>
          <w:bCs/>
        </w:rPr>
      </w:pPr>
    </w:p>
    <w:p w14:paraId="10DEFF28" w14:textId="15A52896" w:rsidR="00F2735A" w:rsidRPr="00F2735A" w:rsidRDefault="00AD6A9B" w:rsidP="0027735C">
      <w:pPr>
        <w:rPr>
          <w:b/>
          <w:bCs/>
        </w:rPr>
      </w:pPr>
      <w:r>
        <w:rPr>
          <w:b/>
          <w:bCs/>
        </w:rPr>
        <w:lastRenderedPageBreak/>
        <w:t>S</w:t>
      </w:r>
      <w:r w:rsidR="00F2735A" w:rsidRPr="00F2735A">
        <w:rPr>
          <w:b/>
          <w:bCs/>
        </w:rPr>
        <w:t>pese ammissibili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2642"/>
        <w:gridCol w:w="6383"/>
      </w:tblGrid>
      <w:tr w:rsidR="00B7777C" w:rsidRPr="00B7777C" w14:paraId="0B9D89DE" w14:textId="77777777" w:rsidTr="00B777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97CE38" w14:textId="77777777" w:rsidR="00B7777C" w:rsidRPr="00B7777C" w:rsidRDefault="00B7777C" w:rsidP="00B7777C">
            <w:pPr>
              <w:rPr>
                <w:b/>
                <w:bCs/>
              </w:rPr>
            </w:pPr>
            <w:r w:rsidRPr="00B7777C">
              <w:rPr>
                <w:b/>
                <w:bCs/>
              </w:rPr>
              <w:t>Voce</w:t>
            </w:r>
          </w:p>
        </w:tc>
        <w:tc>
          <w:tcPr>
            <w:tcW w:w="0" w:type="auto"/>
            <w:vAlign w:val="center"/>
            <w:hideMark/>
          </w:tcPr>
          <w:p w14:paraId="36CEFD08" w14:textId="77777777" w:rsidR="00B7777C" w:rsidRPr="00B7777C" w:rsidRDefault="00B7777C" w:rsidP="00B7777C">
            <w:pPr>
              <w:rPr>
                <w:b/>
                <w:bCs/>
              </w:rPr>
            </w:pPr>
            <w:r w:rsidRPr="00B7777C">
              <w:rPr>
                <w:b/>
                <w:bCs/>
              </w:rPr>
              <w:t>Denominazione</w:t>
            </w:r>
          </w:p>
        </w:tc>
        <w:tc>
          <w:tcPr>
            <w:tcW w:w="0" w:type="auto"/>
            <w:vAlign w:val="center"/>
            <w:hideMark/>
          </w:tcPr>
          <w:p w14:paraId="3DCDE8B5" w14:textId="77777777" w:rsidR="00B7777C" w:rsidRPr="00B7777C" w:rsidRDefault="00B7777C" w:rsidP="00B7777C">
            <w:pPr>
              <w:rPr>
                <w:b/>
                <w:bCs/>
              </w:rPr>
            </w:pPr>
            <w:r w:rsidRPr="00B7777C">
              <w:rPr>
                <w:b/>
                <w:bCs/>
              </w:rPr>
              <w:t>Contenuto sintetico</w:t>
            </w:r>
          </w:p>
        </w:tc>
      </w:tr>
      <w:tr w:rsidR="00B7777C" w:rsidRPr="00B7777C" w14:paraId="6C83BE74" w14:textId="77777777" w:rsidTr="00B777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EBD0D" w14:textId="77777777" w:rsidR="00B7777C" w:rsidRPr="00B7777C" w:rsidRDefault="00B7777C" w:rsidP="00B7777C">
            <w:r w:rsidRPr="00B7777C">
              <w:rPr>
                <w:b/>
                <w:bCs/>
              </w:rPr>
              <w:t>A.1</w:t>
            </w:r>
          </w:p>
        </w:tc>
        <w:tc>
          <w:tcPr>
            <w:tcW w:w="0" w:type="auto"/>
            <w:vAlign w:val="center"/>
            <w:hideMark/>
          </w:tcPr>
          <w:p w14:paraId="7167666C" w14:textId="77777777" w:rsidR="00B7777C" w:rsidRPr="00B7777C" w:rsidRDefault="00B7777C" w:rsidP="00B7777C">
            <w:r w:rsidRPr="00B7777C">
              <w:t>Personale scientifico in organico</w:t>
            </w:r>
          </w:p>
        </w:tc>
        <w:tc>
          <w:tcPr>
            <w:tcW w:w="0" w:type="auto"/>
            <w:vAlign w:val="center"/>
            <w:hideMark/>
          </w:tcPr>
          <w:p w14:paraId="26D1411C" w14:textId="19EFE7A4" w:rsidR="00B7777C" w:rsidRPr="00B7777C" w:rsidRDefault="00B7777C" w:rsidP="00B7777C">
            <w:pPr>
              <w:ind w:left="133"/>
            </w:pPr>
            <w:r w:rsidRPr="00B7777C">
              <w:t>Personale strutturato dei soggetti beneficiari impegnato nel progetto</w:t>
            </w:r>
            <w:r>
              <w:t xml:space="preserve">. </w:t>
            </w:r>
            <w:r w:rsidRPr="00B7777C">
              <w:t>Rendicontato a costi standard</w:t>
            </w:r>
            <w:r>
              <w:t xml:space="preserve"> (PO: 81 €/H PA: 53 €/H RU/RTD: 34 €/H ).</w:t>
            </w:r>
          </w:p>
        </w:tc>
      </w:tr>
      <w:tr w:rsidR="00B7777C" w:rsidRPr="00B7777C" w14:paraId="245C3108" w14:textId="77777777" w:rsidTr="00B777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E48BA" w14:textId="77777777" w:rsidR="00B7777C" w:rsidRPr="00B7777C" w:rsidRDefault="00B7777C" w:rsidP="00B7777C">
            <w:r w:rsidRPr="00B7777C">
              <w:rPr>
                <w:b/>
                <w:bCs/>
              </w:rPr>
              <w:t>A.2.1</w:t>
            </w:r>
          </w:p>
        </w:tc>
        <w:tc>
          <w:tcPr>
            <w:tcW w:w="0" w:type="auto"/>
            <w:vAlign w:val="center"/>
            <w:hideMark/>
          </w:tcPr>
          <w:p w14:paraId="2BA8C04B" w14:textId="77777777" w:rsidR="00B7777C" w:rsidRPr="00B7777C" w:rsidRDefault="00B7777C" w:rsidP="00B7777C">
            <w:r w:rsidRPr="00B7777C">
              <w:t>Personale da reclutare sul progetto</w:t>
            </w:r>
          </w:p>
        </w:tc>
        <w:tc>
          <w:tcPr>
            <w:tcW w:w="0" w:type="auto"/>
            <w:vAlign w:val="center"/>
            <w:hideMark/>
          </w:tcPr>
          <w:p w14:paraId="03E5C3FB" w14:textId="1345CBAE" w:rsidR="00B7777C" w:rsidRPr="00B7777C" w:rsidRDefault="00B7777C" w:rsidP="00B7777C">
            <w:pPr>
              <w:ind w:left="133"/>
            </w:pPr>
            <w:r w:rsidRPr="00B7777C">
              <w:t>Personale appositamente assunto/attivato per il progetto</w:t>
            </w:r>
            <w:r>
              <w:t>* (contratti di ricerca, incarichi di ricerca, incarichi post-doc, borse di dottorato)</w:t>
            </w:r>
          </w:p>
        </w:tc>
      </w:tr>
      <w:tr w:rsidR="00B7777C" w:rsidRPr="00B7777C" w14:paraId="658D5CF8" w14:textId="77777777" w:rsidTr="00B777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1BB52" w14:textId="77777777" w:rsidR="00B7777C" w:rsidRPr="00B7777C" w:rsidRDefault="00B7777C" w:rsidP="00B7777C">
            <w:r w:rsidRPr="00B7777C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C0C3A91" w14:textId="77777777" w:rsidR="00B7777C" w:rsidRPr="00B7777C" w:rsidRDefault="00B7777C" w:rsidP="00B7777C">
            <w:r w:rsidRPr="00B7777C">
              <w:t>Spese generali</w:t>
            </w:r>
          </w:p>
        </w:tc>
        <w:tc>
          <w:tcPr>
            <w:tcW w:w="0" w:type="auto"/>
            <w:vAlign w:val="center"/>
            <w:hideMark/>
          </w:tcPr>
          <w:p w14:paraId="6C2F973A" w14:textId="41A0C5CA" w:rsidR="00B7777C" w:rsidRPr="00B7777C" w:rsidRDefault="00B7777C" w:rsidP="00B7777C">
            <w:pPr>
              <w:ind w:left="133"/>
            </w:pPr>
            <w:r w:rsidRPr="00B7777C">
              <w:rPr>
                <w:b/>
                <w:bCs/>
              </w:rPr>
              <w:t>45% di A.1 + A.2.1</w:t>
            </w:r>
            <w:r w:rsidRPr="00B7777C">
              <w:t>, forfettario.</w:t>
            </w:r>
          </w:p>
        </w:tc>
      </w:tr>
      <w:tr w:rsidR="00B7777C" w:rsidRPr="00B7777C" w14:paraId="77B7F708" w14:textId="77777777" w:rsidTr="00B777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472A0" w14:textId="77777777" w:rsidR="00B7777C" w:rsidRPr="00B7777C" w:rsidRDefault="00B7777C" w:rsidP="00B7777C">
            <w:r w:rsidRPr="00B7777C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61E70D8" w14:textId="77777777" w:rsidR="00B7777C" w:rsidRPr="00B7777C" w:rsidRDefault="00B7777C" w:rsidP="00B7777C">
            <w:r w:rsidRPr="00B7777C">
              <w:t>Attrezzature, strumentazioni e prodotti software</w:t>
            </w:r>
          </w:p>
        </w:tc>
        <w:tc>
          <w:tcPr>
            <w:tcW w:w="0" w:type="auto"/>
            <w:vAlign w:val="center"/>
            <w:hideMark/>
          </w:tcPr>
          <w:p w14:paraId="78DBC6BD" w14:textId="20BF6000" w:rsidR="00B7777C" w:rsidRPr="00B7777C" w:rsidRDefault="00B7777C" w:rsidP="00B7777C">
            <w:pPr>
              <w:ind w:left="133"/>
            </w:pPr>
            <w:r w:rsidRPr="00B7777C">
              <w:t>Acquisto/utilizzo di attrezzature e software necessari al progetto</w:t>
            </w:r>
            <w:r>
              <w:t>. Ammortizzabile al 100% in 36 mesi</w:t>
            </w:r>
          </w:p>
        </w:tc>
      </w:tr>
      <w:tr w:rsidR="00B7777C" w:rsidRPr="00B7777C" w14:paraId="2B21258E" w14:textId="77777777" w:rsidTr="00B777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CE20B" w14:textId="77777777" w:rsidR="00B7777C" w:rsidRPr="00B7777C" w:rsidRDefault="00B7777C" w:rsidP="00B7777C">
            <w:r w:rsidRPr="00B7777C">
              <w:rPr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2C8AED1" w14:textId="77777777" w:rsidR="00B7777C" w:rsidRPr="00B7777C" w:rsidRDefault="00B7777C" w:rsidP="00B7777C">
            <w:r w:rsidRPr="00B7777C">
              <w:t>Servizi di consulenza e simili</w:t>
            </w:r>
          </w:p>
        </w:tc>
        <w:tc>
          <w:tcPr>
            <w:tcW w:w="0" w:type="auto"/>
            <w:vAlign w:val="center"/>
            <w:hideMark/>
          </w:tcPr>
          <w:p w14:paraId="07E75435" w14:textId="77777777" w:rsidR="00B7777C" w:rsidRPr="00B7777C" w:rsidRDefault="00B7777C" w:rsidP="00B7777C">
            <w:pPr>
              <w:ind w:left="133"/>
            </w:pPr>
            <w:r w:rsidRPr="00B7777C">
              <w:t>Servizi specialistici e prestazioni di terzi</w:t>
            </w:r>
          </w:p>
        </w:tc>
      </w:tr>
      <w:tr w:rsidR="00B7777C" w:rsidRPr="00B7777C" w14:paraId="1B044B47" w14:textId="77777777" w:rsidTr="00B777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A8FBB" w14:textId="77777777" w:rsidR="00B7777C" w:rsidRPr="00B7777C" w:rsidRDefault="00B7777C" w:rsidP="00B7777C">
            <w:r w:rsidRPr="00B7777C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758B5EC" w14:textId="77777777" w:rsidR="00B7777C" w:rsidRPr="00B7777C" w:rsidRDefault="00B7777C" w:rsidP="00B7777C">
            <w:r w:rsidRPr="00B7777C">
              <w:t>Altri costi di esercizio</w:t>
            </w:r>
          </w:p>
        </w:tc>
        <w:tc>
          <w:tcPr>
            <w:tcW w:w="0" w:type="auto"/>
            <w:vAlign w:val="center"/>
            <w:hideMark/>
          </w:tcPr>
          <w:p w14:paraId="21481965" w14:textId="7CA5EC42" w:rsidR="00B7777C" w:rsidRPr="00B7777C" w:rsidRDefault="00B7777C" w:rsidP="00B7777C">
            <w:pPr>
              <w:ind w:left="133"/>
            </w:pPr>
            <w:r w:rsidRPr="00B7777C">
              <w:t>Materiali, missioni all’estero</w:t>
            </w:r>
            <w:r>
              <w:t xml:space="preserve"> (In Italia è rimborsabile solo la spesa di iscrizione e materiale didattico)</w:t>
            </w:r>
            <w:r w:rsidRPr="00B7777C">
              <w:t>, convegni e congressi, pubblicazioni, open access/open data</w:t>
            </w:r>
          </w:p>
        </w:tc>
      </w:tr>
    </w:tbl>
    <w:p w14:paraId="55F0DEE7" w14:textId="71C9246C" w:rsidR="00B7777C" w:rsidRDefault="00B7777C" w:rsidP="0027735C">
      <w:pPr>
        <w:rPr>
          <w:b/>
          <w:bCs/>
        </w:rPr>
      </w:pPr>
      <w:r>
        <w:rPr>
          <w:b/>
          <w:bCs/>
        </w:rPr>
        <w:t>*L’IRAP non è rendicontabile</w:t>
      </w:r>
    </w:p>
    <w:p w14:paraId="70A71EAF" w14:textId="23963EB8" w:rsidR="0027735C" w:rsidRDefault="0027735C" w:rsidP="0027735C">
      <w:pPr>
        <w:rPr>
          <w:b/>
          <w:bCs/>
        </w:rPr>
      </w:pPr>
      <w:r w:rsidRPr="0027735C">
        <w:rPr>
          <w:b/>
          <w:bCs/>
        </w:rPr>
        <w:t>Presentazione delle domande</w:t>
      </w:r>
    </w:p>
    <w:p w14:paraId="7694D724" w14:textId="1028B541" w:rsidR="00F2735A" w:rsidRPr="0027735C" w:rsidRDefault="00F2735A" w:rsidP="0027735C">
      <w:r w:rsidRPr="0027735C">
        <w:t xml:space="preserve">La proposta è presentata dal </w:t>
      </w:r>
      <w:proofErr w:type="spellStart"/>
      <w:r w:rsidRPr="0027735C">
        <w:t>Principal</w:t>
      </w:r>
      <w:proofErr w:type="spellEnd"/>
      <w:r w:rsidRPr="0027735C">
        <w:t xml:space="preserve"> Investigator.</w:t>
      </w:r>
    </w:p>
    <w:p w14:paraId="56511596" w14:textId="77777777" w:rsidR="0027735C" w:rsidRPr="0027735C" w:rsidRDefault="0027735C" w:rsidP="0027735C">
      <w:pPr>
        <w:numPr>
          <w:ilvl w:val="0"/>
          <w:numId w:val="7"/>
        </w:numPr>
      </w:pPr>
      <w:r w:rsidRPr="0027735C">
        <w:rPr>
          <w:b/>
          <w:bCs/>
        </w:rPr>
        <w:t>Apertura piattaforma:</w:t>
      </w:r>
      <w:r w:rsidRPr="0027735C">
        <w:t xml:space="preserve"> ore 15:00 del </w:t>
      </w:r>
      <w:r w:rsidRPr="0027735C">
        <w:rPr>
          <w:b/>
          <w:bCs/>
        </w:rPr>
        <w:t>17 aprile 2026</w:t>
      </w:r>
      <w:r w:rsidRPr="0027735C">
        <w:t xml:space="preserve"> </w:t>
      </w:r>
    </w:p>
    <w:p w14:paraId="7FB5F8A0" w14:textId="77777777" w:rsidR="0027735C" w:rsidRPr="0027735C" w:rsidRDefault="0027735C" w:rsidP="0027735C">
      <w:pPr>
        <w:numPr>
          <w:ilvl w:val="0"/>
          <w:numId w:val="7"/>
        </w:numPr>
      </w:pPr>
      <w:r w:rsidRPr="0027735C">
        <w:rPr>
          <w:b/>
          <w:bCs/>
        </w:rPr>
        <w:t>Scadenza:</w:t>
      </w:r>
      <w:r w:rsidRPr="0027735C">
        <w:t xml:space="preserve"> ore 15:00 del </w:t>
      </w:r>
      <w:r w:rsidRPr="0027735C">
        <w:rPr>
          <w:b/>
          <w:bCs/>
        </w:rPr>
        <w:t>1° giugno 2026</w:t>
      </w:r>
      <w:r w:rsidRPr="0027735C">
        <w:t xml:space="preserve"> </w:t>
      </w:r>
    </w:p>
    <w:p w14:paraId="031009DD" w14:textId="77777777" w:rsidR="0027735C" w:rsidRPr="0027735C" w:rsidRDefault="0027735C" w:rsidP="0027735C">
      <w:pPr>
        <w:numPr>
          <w:ilvl w:val="0"/>
          <w:numId w:val="7"/>
        </w:numPr>
      </w:pPr>
      <w:r w:rsidRPr="0027735C">
        <w:t>Presentazione esclusivamente online tramite piattaforma MUR:</w:t>
      </w:r>
      <w:r w:rsidRPr="0027735C">
        <w:br/>
      </w:r>
      <w:hyperlink r:id="rId7" w:tgtFrame="_new" w:history="1">
        <w:r w:rsidRPr="0027735C">
          <w:rPr>
            <w:rStyle w:val="Collegamentoipertestuale"/>
          </w:rPr>
          <w:t>https://prin.mur.gov.it</w:t>
        </w:r>
      </w:hyperlink>
      <w:r w:rsidRPr="0027735C">
        <w:t xml:space="preserve"> </w:t>
      </w:r>
    </w:p>
    <w:p w14:paraId="3E97F6ED" w14:textId="4F569D93" w:rsidR="0027735C" w:rsidRPr="0027735C" w:rsidRDefault="00F2735A" w:rsidP="0027735C">
      <w:pPr>
        <w:rPr>
          <w:b/>
          <w:bCs/>
        </w:rPr>
      </w:pPr>
      <w:r w:rsidRPr="00F2735A">
        <w:rPr>
          <w:b/>
          <w:bCs/>
        </w:rPr>
        <w:t xml:space="preserve">Comunicazioni e Informazioni </w:t>
      </w:r>
    </w:p>
    <w:p w14:paraId="4D027F9B" w14:textId="31FAF9AE" w:rsidR="00C72004" w:rsidRPr="00F2735A" w:rsidRDefault="00F2735A" w:rsidP="00AD6A9B">
      <w:pPr>
        <w:jc w:val="both"/>
        <w:rPr>
          <w:color w:val="FF0000"/>
        </w:rPr>
      </w:pPr>
      <w:r w:rsidRPr="00F2735A">
        <w:rPr>
          <w:b/>
          <w:bCs/>
          <w:color w:val="FF0000"/>
        </w:rPr>
        <w:t xml:space="preserve">Le richieste di informazione e/o chiarimenti relativi alla procedura PRIN 2026, potranno essere inviate, esclusivamente da parte degli uffici ricerca degli atenei/enti/istituzioni interessati all'indirizzo mail dedicato </w:t>
      </w:r>
      <w:hyperlink r:id="rId8" w:history="1">
        <w:r w:rsidRPr="005A1486">
          <w:rPr>
            <w:rStyle w:val="Collegamentoipertestuale"/>
            <w:b/>
            <w:bCs/>
          </w:rPr>
          <w:t>bandiprin2026@mur.gov.it</w:t>
        </w:r>
      </w:hyperlink>
      <w:r>
        <w:rPr>
          <w:b/>
          <w:bCs/>
          <w:color w:val="FF0000"/>
        </w:rPr>
        <w:t xml:space="preserve"> </w:t>
      </w:r>
      <w:r w:rsidRPr="00F2735A">
        <w:rPr>
          <w:b/>
          <w:bCs/>
          <w:color w:val="FF0000"/>
        </w:rPr>
        <w:t>, indicando sempre nell'oggetto "Bando PRIN 2026". Non saranno evase richieste che perverranno in modalità diversa</w:t>
      </w:r>
      <w:r>
        <w:rPr>
          <w:b/>
          <w:bCs/>
          <w:color w:val="FF0000"/>
        </w:rPr>
        <w:t>.</w:t>
      </w:r>
    </w:p>
    <w:sectPr w:rsidR="00C72004" w:rsidRPr="00F27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D0D"/>
    <w:multiLevelType w:val="multilevel"/>
    <w:tmpl w:val="A5D4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6EF0"/>
    <w:multiLevelType w:val="multilevel"/>
    <w:tmpl w:val="7656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6158"/>
    <w:multiLevelType w:val="multilevel"/>
    <w:tmpl w:val="9146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80690"/>
    <w:multiLevelType w:val="multilevel"/>
    <w:tmpl w:val="CFC6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A2027"/>
    <w:multiLevelType w:val="multilevel"/>
    <w:tmpl w:val="5C5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31C82"/>
    <w:multiLevelType w:val="multilevel"/>
    <w:tmpl w:val="CADA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D7300"/>
    <w:multiLevelType w:val="hybridMultilevel"/>
    <w:tmpl w:val="3ED6187E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A52545A"/>
    <w:multiLevelType w:val="hybridMultilevel"/>
    <w:tmpl w:val="861C4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F6DF2"/>
    <w:multiLevelType w:val="multilevel"/>
    <w:tmpl w:val="43C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D7981"/>
    <w:multiLevelType w:val="multilevel"/>
    <w:tmpl w:val="308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66795"/>
    <w:multiLevelType w:val="multilevel"/>
    <w:tmpl w:val="FB90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438E7"/>
    <w:multiLevelType w:val="multilevel"/>
    <w:tmpl w:val="6B0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7779C"/>
    <w:multiLevelType w:val="multilevel"/>
    <w:tmpl w:val="F8E0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B3628"/>
    <w:multiLevelType w:val="multilevel"/>
    <w:tmpl w:val="DABA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32AB8"/>
    <w:multiLevelType w:val="multilevel"/>
    <w:tmpl w:val="31CC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A44F69"/>
    <w:multiLevelType w:val="multilevel"/>
    <w:tmpl w:val="4D36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BB3B32"/>
    <w:multiLevelType w:val="multilevel"/>
    <w:tmpl w:val="506C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50FDF"/>
    <w:multiLevelType w:val="multilevel"/>
    <w:tmpl w:val="0812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04A1"/>
    <w:multiLevelType w:val="multilevel"/>
    <w:tmpl w:val="6704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4008DB"/>
    <w:multiLevelType w:val="multilevel"/>
    <w:tmpl w:val="B352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215A3"/>
    <w:multiLevelType w:val="multilevel"/>
    <w:tmpl w:val="8988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86332"/>
    <w:multiLevelType w:val="multilevel"/>
    <w:tmpl w:val="A13A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51642">
    <w:abstractNumId w:val="10"/>
  </w:num>
  <w:num w:numId="2" w16cid:durableId="44912757">
    <w:abstractNumId w:val="19"/>
  </w:num>
  <w:num w:numId="3" w16cid:durableId="234363246">
    <w:abstractNumId w:val="16"/>
  </w:num>
  <w:num w:numId="4" w16cid:durableId="228342716">
    <w:abstractNumId w:val="9"/>
  </w:num>
  <w:num w:numId="5" w16cid:durableId="728962832">
    <w:abstractNumId w:val="17"/>
  </w:num>
  <w:num w:numId="6" w16cid:durableId="1475563614">
    <w:abstractNumId w:val="20"/>
  </w:num>
  <w:num w:numId="7" w16cid:durableId="1533612943">
    <w:abstractNumId w:val="21"/>
  </w:num>
  <w:num w:numId="8" w16cid:durableId="2036423643">
    <w:abstractNumId w:val="2"/>
  </w:num>
  <w:num w:numId="9" w16cid:durableId="385880696">
    <w:abstractNumId w:val="7"/>
  </w:num>
  <w:num w:numId="10" w16cid:durableId="1111897313">
    <w:abstractNumId w:val="1"/>
  </w:num>
  <w:num w:numId="11" w16cid:durableId="1997295544">
    <w:abstractNumId w:val="13"/>
  </w:num>
  <w:num w:numId="12" w16cid:durableId="1567300046">
    <w:abstractNumId w:val="3"/>
  </w:num>
  <w:num w:numId="13" w16cid:durableId="275676846">
    <w:abstractNumId w:val="5"/>
  </w:num>
  <w:num w:numId="14" w16cid:durableId="2098548903">
    <w:abstractNumId w:val="8"/>
  </w:num>
  <w:num w:numId="15" w16cid:durableId="656147478">
    <w:abstractNumId w:val="18"/>
  </w:num>
  <w:num w:numId="16" w16cid:durableId="574317371">
    <w:abstractNumId w:val="6"/>
  </w:num>
  <w:num w:numId="17" w16cid:durableId="902133371">
    <w:abstractNumId w:val="11"/>
  </w:num>
  <w:num w:numId="18" w16cid:durableId="1445687802">
    <w:abstractNumId w:val="0"/>
  </w:num>
  <w:num w:numId="19" w16cid:durableId="839927597">
    <w:abstractNumId w:val="15"/>
  </w:num>
  <w:num w:numId="20" w16cid:durableId="210965531">
    <w:abstractNumId w:val="14"/>
  </w:num>
  <w:num w:numId="21" w16cid:durableId="436406647">
    <w:abstractNumId w:val="4"/>
  </w:num>
  <w:num w:numId="22" w16cid:durableId="481626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5C"/>
    <w:rsid w:val="000A14BD"/>
    <w:rsid w:val="00202527"/>
    <w:rsid w:val="0027735C"/>
    <w:rsid w:val="00306650"/>
    <w:rsid w:val="004E229A"/>
    <w:rsid w:val="0053592E"/>
    <w:rsid w:val="00AD6A9B"/>
    <w:rsid w:val="00B7777C"/>
    <w:rsid w:val="00C72004"/>
    <w:rsid w:val="00CC2675"/>
    <w:rsid w:val="00CF1202"/>
    <w:rsid w:val="00D90E48"/>
    <w:rsid w:val="00F2735A"/>
    <w:rsid w:val="00F3047E"/>
    <w:rsid w:val="00FD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9955"/>
  <w15:chartTrackingRefBased/>
  <w15:docId w15:val="{6F64F883-4340-4D3E-AC9D-F22AC0E8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7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3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3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3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3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3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3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7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3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3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73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3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35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7735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735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14BD"/>
    <w:rPr>
      <w:color w:val="96607D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AD6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iprin2026@mur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n.mur.gov.it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r.gov.it/sites/default/files/2022-09/Decreto%20Ministeriale%20n.%20919%20del%2022-07-2022.pdf" TargetMode="External"/><Relationship Id="rId5" Type="http://schemas.openxmlformats.org/officeDocument/2006/relationships/hyperlink" Target="https://www.mur.gov.it/sites/default/files/2026-04/D.D.%20n.%202298%20del%2010-04-2026%20BANDO%20PRIN%202026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Paganelli Eleonora</dc:creator>
  <cp:keywords/>
  <dc:description/>
  <cp:lastModifiedBy>Paganelli Eleonora</cp:lastModifiedBy>
  <cp:revision>3</cp:revision>
  <dcterms:created xsi:type="dcterms:W3CDTF">2026-04-13T08:37:00Z</dcterms:created>
  <dcterms:modified xsi:type="dcterms:W3CDTF">2026-04-13T12:58:00Z</dcterms:modified>
</cp:coreProperties>
</file>